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3510"/>
      </w:tblGrid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5C5DED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9B084B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C5DED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r w:rsidR="005C5DED">
              <w:rPr>
                <w:rFonts w:ascii="Times New Roman" w:hAnsi="Times New Roman"/>
                <w:spacing w:val="20"/>
                <w:sz w:val="28"/>
              </w:rPr>
              <w:t>Едогон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C5DED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30.0</w:t>
            </w:r>
            <w:r w:rsidR="005C5DED">
              <w:rPr>
                <w:rFonts w:ascii="Times New Roman" w:hAnsi="Times New Roman"/>
                <w:b/>
                <w:spacing w:val="20"/>
                <w:sz w:val="28"/>
              </w:rPr>
              <w:t>5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2018 г.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№ </w:t>
            </w:r>
            <w:r w:rsidR="005C5DED">
              <w:rPr>
                <w:rFonts w:ascii="Times New Roman" w:hAnsi="Times New Roman"/>
                <w:b/>
                <w:spacing w:val="20"/>
                <w:sz w:val="28"/>
              </w:rPr>
              <w:t>16</w:t>
            </w: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B084B" w:rsidRPr="00530F03" w:rsidTr="00530F03">
        <w:tc>
          <w:tcPr>
            <w:tcW w:w="5000" w:type="pct"/>
            <w:gridSpan w:val="2"/>
          </w:tcPr>
          <w:p w:rsidR="009B084B" w:rsidRPr="00530F03" w:rsidRDefault="009B084B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B084B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9B084B" w:rsidRDefault="009B084B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отдельных вопросах разработки и корректировки документов стратегического планирования </w:t>
            </w:r>
            <w:r w:rsidR="005C5DE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Едогонского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9B084B" w:rsidRPr="00530F03" w:rsidRDefault="009B084B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084B" w:rsidRDefault="009B084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6346E6" w:rsidRDefault="009B084B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28.06.2014 г. № 172-ФЗ «О стратегическом планировании в Российской Федерации», распоряжением 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C5DED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поселения от 29.12.2014г. № </w:t>
      </w:r>
      <w:r w:rsidR="005C5DED">
        <w:rPr>
          <w:rFonts w:ascii="Times New Roman" w:hAnsi="Times New Roman" w:cs="Times New Roman"/>
          <w:color w:val="auto"/>
          <w:sz w:val="28"/>
          <w:szCs w:val="28"/>
        </w:rPr>
        <w:t>36-рг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 планирования </w:t>
      </w:r>
      <w:r w:rsidR="005C5DED">
        <w:rPr>
          <w:rFonts w:ascii="Times New Roman" w:hAnsi="Times New Roman" w:cs="Times New Roman"/>
          <w:color w:val="auto"/>
          <w:sz w:val="28"/>
          <w:szCs w:val="28"/>
        </w:rPr>
        <w:t xml:space="preserve">Едогонского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 (с</w:t>
      </w:r>
      <w:r w:rsidR="005C5DED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изменениями от 10.03.2015г.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4-рг, от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 xml:space="preserve"> 12.10.2017 г. №5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2-рг, от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19.02.2018г. №14</w:t>
      </w:r>
      <w:r>
        <w:rPr>
          <w:rFonts w:ascii="Times New Roman" w:hAnsi="Times New Roman" w:cs="Times New Roman"/>
          <w:color w:val="auto"/>
          <w:sz w:val="28"/>
          <w:szCs w:val="28"/>
        </w:rPr>
        <w:t>-рг)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7" w:history="1">
        <w:r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4, 47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става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1.Утвердить П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 корректировки стратегии социально-эконо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мического развития </w:t>
      </w:r>
      <w:r w:rsidR="00DA1C63">
        <w:rPr>
          <w:rFonts w:ascii="Times New Roman" w:hAnsi="Times New Roman" w:cs="Times New Roman"/>
          <w:bCs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и плана мероприятий по реализации стратегии социально-экономи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ческого развития </w:t>
      </w:r>
      <w:r w:rsidR="00DA1C63">
        <w:rPr>
          <w:rFonts w:ascii="Times New Roman" w:hAnsi="Times New Roman" w:cs="Times New Roman"/>
          <w:bCs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(прилагается).</w:t>
      </w:r>
    </w:p>
    <w:p w:rsidR="009B084B" w:rsidRPr="00845CB9" w:rsidRDefault="009B084B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(прилагается).</w:t>
      </w:r>
    </w:p>
    <w:p w:rsidR="009B084B" w:rsidRPr="009E48E8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4.Опубликовать нас</w:t>
      </w:r>
      <w:r>
        <w:rPr>
          <w:rFonts w:ascii="Times New Roman" w:hAnsi="Times New Roman" w:cs="Times New Roman"/>
          <w:color w:val="auto"/>
          <w:sz w:val="28"/>
          <w:szCs w:val="28"/>
        </w:rPr>
        <w:t>тоящее постановление в  газете «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айте Администрации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в информационно-телекоммуникационной сети «Интернет».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.Контроль за исполнением настоящего постановления оставляю за собой.</w:t>
      </w:r>
    </w:p>
    <w:p w:rsidR="009B084B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Default="009B084B" w:rsidP="00F05EF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DA1C63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ления                                        </w:t>
      </w:r>
      <w:r w:rsidR="00DA1C63">
        <w:rPr>
          <w:rFonts w:ascii="Times New Roman" w:hAnsi="Times New Roman" w:cs="Times New Roman"/>
          <w:b/>
          <w:color w:val="auto"/>
          <w:sz w:val="28"/>
          <w:szCs w:val="28"/>
        </w:rPr>
        <w:t>О.Н.Кобрусева</w:t>
      </w:r>
    </w:p>
    <w:p w:rsidR="009B084B" w:rsidRPr="006346E6" w:rsidRDefault="009B084B" w:rsidP="00F05EF8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9B084B" w:rsidRPr="006346E6" w:rsidRDefault="00DA1C63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9B084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30.0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.2018 г. №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16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sz w:val="28"/>
          <w:szCs w:val="28"/>
        </w:rPr>
        <w:t>ПОРЯДОК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sz w:val="28"/>
          <w:szCs w:val="28"/>
        </w:rPr>
        <w:t xml:space="preserve">РАЗРАБОТКИ И КОРРЕКТИРОВКИ СТРАТЕГИИ СОЦИАЛЬНО-ЭКОНОМИЧЕСКОГО РАЗВИТИЯ </w:t>
      </w:r>
      <w:r w:rsidR="00DA1C63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СЕЛЬСКОГО ПОСЕЛЕНИЯИ ПЛАНА МЕРОПРИЯТИЙ ПО РЕАЛИЗАЦИИ СТРАТЕГИИ СОЦИАЛЬНО-ЭКОН</w:t>
      </w:r>
      <w:r>
        <w:rPr>
          <w:sz w:val="28"/>
          <w:szCs w:val="28"/>
        </w:rPr>
        <w:t xml:space="preserve">ОМИЧЕСКОГО РАЗВИТИЯ </w:t>
      </w:r>
      <w:r w:rsidR="00DA1C63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</w:t>
      </w:r>
      <w:r w:rsidRPr="006346E6">
        <w:rPr>
          <w:sz w:val="28"/>
          <w:szCs w:val="28"/>
        </w:rPr>
        <w:t>СЕЛЬСКОГО ПОСЕЛЕНИЯ (далее – Порядок)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 w:rsidRPr="006346E6">
        <w:rPr>
          <w:rStyle w:val="30"/>
          <w:b w:val="0"/>
          <w:sz w:val="28"/>
          <w:szCs w:val="28"/>
        </w:rPr>
        <w:t>Глава 1. ОБЩИЕ ПОЛОЖЕНИЯ</w:t>
      </w:r>
    </w:p>
    <w:p w:rsidR="009B084B" w:rsidRPr="006346E6" w:rsidRDefault="009B084B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1.Настоящий Порядок разработан в целях реализации Федерального закона  от 28.06.2014 г. № 172-ФЗ «О стратегическом планировании в Российской Федерации», </w:t>
      </w:r>
      <w:r w:rsidRPr="006346E6">
        <w:rPr>
          <w:color w:val="auto"/>
        </w:rPr>
        <w:t>плана подготовки документов стратегическог</w:t>
      </w:r>
      <w:r>
        <w:rPr>
          <w:color w:val="auto"/>
        </w:rPr>
        <w:t xml:space="preserve">о планирования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поселения, утвержденного распоряжени</w:t>
      </w:r>
      <w:r>
        <w:rPr>
          <w:color w:val="auto"/>
        </w:rPr>
        <w:t xml:space="preserve">ем Администрации </w:t>
      </w:r>
      <w:r w:rsidR="00DA1C63">
        <w:rPr>
          <w:color w:val="auto"/>
        </w:rPr>
        <w:t>Едогонского</w:t>
      </w:r>
      <w:r>
        <w:rPr>
          <w:color w:val="auto"/>
        </w:rPr>
        <w:t xml:space="preserve"> </w:t>
      </w:r>
      <w:r w:rsidRPr="006346E6">
        <w:rPr>
          <w:color w:val="auto"/>
        </w:rPr>
        <w:t>се</w:t>
      </w:r>
      <w:r>
        <w:rPr>
          <w:color w:val="auto"/>
        </w:rPr>
        <w:t xml:space="preserve">льского поселения от 29.12.2014 г. № 78 </w:t>
      </w:r>
      <w:r w:rsidRPr="006346E6">
        <w:rPr>
          <w:color w:val="auto"/>
        </w:rPr>
        <w:t>(с</w:t>
      </w:r>
      <w:r>
        <w:rPr>
          <w:color w:val="auto"/>
        </w:rPr>
        <w:t xml:space="preserve"> изменениями от 10.03.2015</w:t>
      </w:r>
      <w:r w:rsidRPr="006346E6">
        <w:rPr>
          <w:color w:val="auto"/>
        </w:rPr>
        <w:t xml:space="preserve">г. </w:t>
      </w:r>
      <w:r>
        <w:rPr>
          <w:color w:val="auto"/>
        </w:rPr>
        <w:t>№14-рг</w:t>
      </w:r>
      <w:r w:rsidRPr="006346E6">
        <w:rPr>
          <w:color w:val="auto"/>
        </w:rPr>
        <w:t>_</w:t>
      </w:r>
      <w:r>
        <w:rPr>
          <w:color w:val="auto"/>
        </w:rPr>
        <w:t>,от  16.12.2016г. №51-рг, от 13.10.2017г. № 32-рг</w:t>
      </w:r>
      <w:r w:rsidRPr="006346E6">
        <w:rPr>
          <w:color w:val="auto"/>
        </w:rPr>
        <w:t>_</w:t>
      </w:r>
      <w:r>
        <w:rPr>
          <w:color w:val="auto"/>
        </w:rPr>
        <w:t>,от 29.03.2018г. № 12-рг)</w:t>
      </w:r>
      <w:r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</w:t>
      </w:r>
      <w:r>
        <w:rPr>
          <w:color w:val="auto"/>
        </w:rPr>
        <w:t xml:space="preserve">ономического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 </w:t>
      </w:r>
      <w:r w:rsidRPr="006346E6">
        <w:t xml:space="preserve">и плана мероприятий по реализации стратегии социально-экономического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 w:rsidRPr="006346E6">
        <w:t>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2. ПОРЯДОК РАЗРАБОТКИ СТРАТЕГИИ 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>СОЦИАЛЬНО-ЭКОНОМИ</w:t>
      </w:r>
      <w:r>
        <w:t xml:space="preserve">ЧЕСКОГО РАЗВИТИЯ </w:t>
      </w:r>
      <w:r w:rsidR="00DA1C63">
        <w:t>ЕДОГОНСКОГО</w:t>
      </w:r>
      <w:r>
        <w:t xml:space="preserve"> </w:t>
      </w:r>
      <w:r w:rsidRPr="006346E6">
        <w:t>СЕЛЬСКОГО ПОСЕЛЕНИЯ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2.Стратегия социально-экономического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Стратегия) разрабатывается на период 2019-2030 годы.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3. Ответственным за разработку стратегии является Администрация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 </w:t>
      </w:r>
      <w:r w:rsidRPr="006346E6">
        <w:t>(далее – уполномоченный орган).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4. </w:t>
      </w:r>
      <w:r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органов местного самоуправления Тулунского муниципального района</w:t>
      </w:r>
      <w:r w:rsidRPr="006346E6">
        <w:rPr>
          <w:color w:val="auto"/>
        </w:rPr>
        <w:t>, органов местног</w:t>
      </w:r>
      <w:r>
        <w:rPr>
          <w:color w:val="auto"/>
        </w:rPr>
        <w:t xml:space="preserve">о самоуправления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 с учетом других документов стратегическ</w:t>
      </w:r>
      <w:r>
        <w:rPr>
          <w:color w:val="auto"/>
        </w:rPr>
        <w:t xml:space="preserve">ого планирования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поселения.</w:t>
      </w:r>
    </w:p>
    <w:p w:rsidR="009B084B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 xml:space="preserve">5. </w:t>
      </w:r>
      <w:r w:rsidRPr="00280B64">
        <w:rPr>
          <w:color w:val="auto"/>
        </w:rPr>
        <w:t xml:space="preserve">Основные параметры </w:t>
      </w:r>
      <w:r>
        <w:rPr>
          <w:color w:val="auto"/>
        </w:rPr>
        <w:t>С</w:t>
      </w:r>
      <w:r w:rsidRPr="00280B64">
        <w:rPr>
          <w:color w:val="auto"/>
        </w:rPr>
        <w:t xml:space="preserve">тратегии должны быть согласованы с параметрами </w:t>
      </w:r>
      <w:r>
        <w:rPr>
          <w:color w:val="auto"/>
        </w:rPr>
        <w:t xml:space="preserve">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Pr="006346E6">
        <w:rPr>
          <w:color w:val="auto"/>
        </w:rPr>
        <w:t>прогноза социально-экономи</w:t>
      </w:r>
      <w:r>
        <w:rPr>
          <w:color w:val="auto"/>
        </w:rPr>
        <w:t xml:space="preserve">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>.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lastRenderedPageBreak/>
        <w:t>6. Разработка Стратегии осуществляется уполномоченным органом</w:t>
      </w:r>
      <w:r>
        <w:t xml:space="preserve"> </w:t>
      </w:r>
      <w:r w:rsidRPr="006346E6">
        <w:t>во взаимодействии с органами местного самоуправления</w:t>
      </w:r>
      <w:r>
        <w:rPr>
          <w:color w:val="auto"/>
        </w:rPr>
        <w:t xml:space="preserve">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AA201F">
        <w:rPr>
          <w:color w:val="auto"/>
        </w:rPr>
        <w:t>и органами местного самоуправления Тулунского муниципального района,</w:t>
      </w:r>
      <w:r>
        <w:rPr>
          <w:color w:val="auto"/>
        </w:rPr>
        <w:t xml:space="preserve"> </w:t>
      </w:r>
      <w:r w:rsidRPr="006346E6">
        <w:t>общественными организациями и иными заинтересованными организациями (далее – ответственные исполнители).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 xml:space="preserve">7. В целях разработки Стратегии создается рабочая группа по разработке стратегии социально-экономического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(далее - рабочая группа), состав которой утверждается распоряжением Администрации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. 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8. Обеспечение деятельности рабочей группы осуществляет уполномоченный орган.</w:t>
      </w:r>
    </w:p>
    <w:p w:rsidR="009B084B" w:rsidRPr="006346E6" w:rsidRDefault="009B084B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9. Порядок разработки Стратегии включает следующие этапы: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принятие решения о разработке </w:t>
      </w:r>
      <w:r>
        <w:t>С</w:t>
      </w:r>
      <w:r w:rsidRPr="006346E6">
        <w:t xml:space="preserve">тратегии и формирование проекта </w:t>
      </w:r>
      <w:r>
        <w:t>С</w:t>
      </w:r>
      <w:r w:rsidRPr="006346E6">
        <w:t>тратегии;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обсуждение проекта </w:t>
      </w:r>
      <w:r>
        <w:t>С</w:t>
      </w:r>
      <w:r w:rsidRPr="006346E6">
        <w:t>тратегии;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утверждение </w:t>
      </w:r>
      <w:r>
        <w:t>С</w:t>
      </w:r>
      <w:r w:rsidRPr="006346E6">
        <w:t>тратегии.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10. Решение о разработке Стратегии принимается Администрацией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 w:rsidRPr="006346E6">
        <w:t xml:space="preserve"> путем издания распоряжения не позднее, чем за 8 месяцев до ее утверждения. 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11.</w:t>
      </w:r>
      <w:r w:rsidRPr="006346E6">
        <w:t>Организация работы по разработке Стратегии осуществляется в году, предшествующем планируемому.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Pr="006346E6">
        <w:t>. Стратегия разрабатывается рабочей группой</w:t>
      </w:r>
      <w:r>
        <w:t xml:space="preserve"> </w:t>
      </w:r>
      <w:r w:rsidRPr="006346E6">
        <w:rPr>
          <w:color w:val="auto"/>
        </w:rPr>
        <w:t>в соответствии с календарным графиком работы над стратегией, который утверждается руководителем рабочей группы.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 xml:space="preserve">13. </w:t>
      </w:r>
      <w:r w:rsidRPr="006346E6">
        <w:t>Стратегия разрабатывается в соответствии с макетом Стратегии (Приложение № 1 к Порядку).</w:t>
      </w:r>
    </w:p>
    <w:p w:rsidR="009B084B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>14. Стратегия содержит: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>
        <w:t>- общую информацию о Икейском сельском поселении;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оценку социально-экономического развития </w:t>
      </w:r>
      <w:r w:rsidR="00DA1C63">
        <w:rPr>
          <w:color w:val="auto"/>
        </w:rPr>
        <w:t>Едогонского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основные проблемы социально-экономического развития </w:t>
      </w:r>
      <w:r w:rsidR="00DA1C63">
        <w:rPr>
          <w:color w:val="auto"/>
        </w:rPr>
        <w:t>Едогонского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оценку действующих мер по улучшению социально-экономического положения </w:t>
      </w:r>
      <w:r w:rsidR="00DA1C63">
        <w:rPr>
          <w:color w:val="auto"/>
        </w:rPr>
        <w:t>Едогонского</w:t>
      </w:r>
      <w:r w:rsidRPr="00231095">
        <w:rPr>
          <w:color w:val="auto"/>
        </w:rPr>
        <w:t xml:space="preserve"> сельского поселения;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 xml:space="preserve">резервы (ресурсы) социально-экономического развития </w:t>
      </w:r>
      <w:r w:rsidR="00DA1C63">
        <w:rPr>
          <w:color w:val="auto"/>
        </w:rPr>
        <w:t>Едогонского</w:t>
      </w:r>
      <w:r>
        <w:rPr>
          <w:color w:val="auto"/>
        </w:rPr>
        <w:t xml:space="preserve"> сельского поселения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Икейском  сельском поселении в долгосрочной перспективе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ожидаемые результаты реализации стратегии</w:t>
      </w:r>
      <w:r w:rsidRPr="00231095">
        <w:rPr>
          <w:color w:val="auto"/>
        </w:rPr>
        <w:t>;</w:t>
      </w:r>
    </w:p>
    <w:p w:rsidR="009B084B" w:rsidRPr="00231095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>
        <w:rPr>
          <w:color w:val="auto"/>
        </w:rPr>
        <w:t>механизм реализации стратегии</w:t>
      </w:r>
      <w:r w:rsidRPr="00231095">
        <w:rPr>
          <w:color w:val="auto"/>
        </w:rPr>
        <w:t>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15. Проект Стратегии подлежит: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рассмотрению на общественных обсуждениях в соответствии с Порядком проведения общественного обсуждения проекта стратегии социально-</w:t>
      </w:r>
      <w:r w:rsidRPr="006346E6">
        <w:rPr>
          <w:color w:val="auto"/>
        </w:rPr>
        <w:lastRenderedPageBreak/>
        <w:t>эконом</w:t>
      </w:r>
      <w:r>
        <w:rPr>
          <w:color w:val="auto"/>
        </w:rPr>
        <w:t xml:space="preserve">ического развития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 и плана мероприятий по реализации стратегии социально-экономического развития сельского поселения, утверждаемым постановлен</w:t>
      </w:r>
      <w:r>
        <w:rPr>
          <w:color w:val="auto"/>
        </w:rPr>
        <w:t xml:space="preserve">ием Администрации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поселения;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членами рабочей группы;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согласованию в порядке, установленном Инструкцией по делопроизводству в Администрации сельского поселения, утвержденной </w:t>
      </w:r>
      <w:r w:rsidRPr="005062E1">
        <w:rPr>
          <w:color w:val="auto"/>
        </w:rPr>
        <w:t xml:space="preserve">постановлением </w:t>
      </w:r>
      <w:r>
        <w:rPr>
          <w:color w:val="auto"/>
        </w:rPr>
        <w:t xml:space="preserve">Администрации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поселения, соответствующими должностными лиц</w:t>
      </w:r>
      <w:r>
        <w:rPr>
          <w:color w:val="auto"/>
        </w:rPr>
        <w:t xml:space="preserve">ами Администрации </w:t>
      </w:r>
      <w:r w:rsidR="00DA1C63">
        <w:rPr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16. </w:t>
      </w:r>
      <w:r w:rsidRPr="006346E6">
        <w:rPr>
          <w:bCs/>
          <w:color w:val="auto"/>
        </w:rPr>
        <w:t>Согласованный проект Стратегии направляется на р</w:t>
      </w:r>
      <w:r>
        <w:rPr>
          <w:bCs/>
          <w:color w:val="auto"/>
        </w:rPr>
        <w:t xml:space="preserve">ассмотрение главе </w:t>
      </w:r>
      <w:r w:rsidR="00DA1C63">
        <w:rPr>
          <w:bCs/>
          <w:color w:val="auto"/>
        </w:rPr>
        <w:t>Едогонского</w:t>
      </w:r>
      <w:r w:rsidRPr="006346E6">
        <w:rPr>
          <w:color w:val="auto"/>
        </w:rPr>
        <w:t xml:space="preserve"> сельского поселения</w:t>
      </w:r>
      <w:r>
        <w:rPr>
          <w:color w:val="auto"/>
        </w:rPr>
        <w:t xml:space="preserve"> </w:t>
      </w:r>
      <w:r w:rsidRPr="006346E6">
        <w:rPr>
          <w:bCs/>
          <w:color w:val="auto"/>
        </w:rPr>
        <w:t>в срок не позднее чем за 30 календарных дней до его п</w:t>
      </w:r>
      <w:r>
        <w:rPr>
          <w:bCs/>
          <w:color w:val="auto"/>
        </w:rPr>
        <w:t xml:space="preserve">редставления в Думу </w:t>
      </w:r>
      <w:r w:rsidR="00DA1C63">
        <w:rPr>
          <w:bCs/>
          <w:color w:val="auto"/>
        </w:rPr>
        <w:t>Едогонского</w:t>
      </w:r>
      <w:r w:rsidRPr="006346E6">
        <w:rPr>
          <w:bCs/>
          <w:color w:val="auto"/>
        </w:rPr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rPr>
          <w:bCs/>
          <w:color w:val="auto"/>
        </w:rPr>
        <w:t>для утверждения.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17. Координация и методическое обеспечение разработки Стратегии осуществляются уполномоченным органом.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084B" w:rsidRPr="006346E6" w:rsidRDefault="009B084B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3. ПОРЯДОК КОРРЕКТИРОВКИ СТРАТЕГИИ </w:t>
      </w:r>
    </w:p>
    <w:p w:rsidR="009B084B" w:rsidRPr="006346E6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af6"/>
        <w:widowControl w:val="0"/>
        <w:ind w:left="0" w:firstLine="709"/>
      </w:pPr>
      <w:r w:rsidRPr="006346E6">
        <w:t xml:space="preserve">18.Ответственным за корректировку </w:t>
      </w:r>
      <w:r>
        <w:t>С</w:t>
      </w:r>
      <w:r w:rsidRPr="006346E6">
        <w:t xml:space="preserve">тратегии является уполномоченный орган. </w:t>
      </w:r>
    </w:p>
    <w:p w:rsidR="009B084B" w:rsidRPr="006346E6" w:rsidRDefault="009B084B" w:rsidP="006346E6">
      <w:pPr>
        <w:pStyle w:val="af6"/>
        <w:widowControl w:val="0"/>
        <w:ind w:left="0" w:firstLine="709"/>
      </w:pPr>
      <w:r w:rsidRPr="006346E6">
        <w:t>19. Решение о корректировке Стратегии принимае</w:t>
      </w:r>
      <w:r>
        <w:t xml:space="preserve">тся Администрацией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путем издания распоряжения, в том числе в следующих случаях: </w:t>
      </w:r>
    </w:p>
    <w:p w:rsidR="009B084B" w:rsidRPr="006346E6" w:rsidRDefault="009B084B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</w:pPr>
      <w:r w:rsidRPr="006346E6">
        <w:t>- 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</w:t>
      </w:r>
      <w:r>
        <w:t xml:space="preserve">ского планирования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;</w:t>
      </w:r>
    </w:p>
    <w:p w:rsidR="009B084B" w:rsidRPr="006346E6" w:rsidRDefault="009B084B" w:rsidP="006346E6">
      <w:pPr>
        <w:pStyle w:val="af6"/>
        <w:widowControl w:val="0"/>
        <w:ind w:left="0" w:firstLine="709"/>
      </w:pPr>
      <w:r w:rsidRPr="006346E6">
        <w:t>- корректировки прогноза социально-эконо</w:t>
      </w:r>
      <w:r>
        <w:t xml:space="preserve">мического развития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на долгосрочный период в сроки, предусмотренные в </w:t>
      </w:r>
      <w:hyperlink r:id="rId8" w:history="1">
        <w:r w:rsidRPr="006346E6">
          <w:t>порядке</w:t>
        </w:r>
      </w:hyperlink>
      <w:r w:rsidRPr="006346E6">
        <w:t>, установле</w:t>
      </w:r>
      <w:r>
        <w:t xml:space="preserve">нном Администрацией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.</w:t>
      </w:r>
    </w:p>
    <w:p w:rsidR="009B084B" w:rsidRPr="006346E6" w:rsidRDefault="009B084B" w:rsidP="00C37239">
      <w:pPr>
        <w:pStyle w:val="af6"/>
        <w:widowControl w:val="0"/>
        <w:ind w:left="0" w:firstLine="709"/>
      </w:pPr>
      <w:r w:rsidRPr="006346E6">
        <w:t>20.</w:t>
      </w:r>
      <w:r w:rsidRPr="001870A5"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</w:t>
      </w:r>
      <w:r w:rsidR="00DA1C63">
        <w:t>Едогонского</w:t>
      </w:r>
      <w:r w:rsidRPr="001870A5">
        <w:t xml:space="preserve"> </w:t>
      </w:r>
      <w:r w:rsidRPr="001870A5">
        <w:rPr>
          <w:color w:val="auto"/>
        </w:rPr>
        <w:t xml:space="preserve">сельского поселения </w:t>
      </w:r>
      <w:r w:rsidRPr="001870A5">
        <w:t>о внесении изменений в стратегию.</w:t>
      </w:r>
    </w:p>
    <w:p w:rsidR="009B084B" w:rsidRPr="006346E6" w:rsidRDefault="009B084B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bookmarkStart w:id="0" w:name="_GoBack"/>
      <w:bookmarkEnd w:id="0"/>
      <w:r w:rsidRPr="006346E6">
        <w:t>21.Организация работы по корректировке Стратегии осуществляется как в текущем году, так и в году, предшествующем планируемому.</w:t>
      </w:r>
    </w:p>
    <w:p w:rsidR="009B084B" w:rsidRPr="006346E6" w:rsidRDefault="009B084B" w:rsidP="006346E6">
      <w:pPr>
        <w:pStyle w:val="af4"/>
        <w:widowControl w:val="0"/>
        <w:spacing w:line="240" w:lineRule="auto"/>
        <w:ind w:left="0" w:firstLine="709"/>
      </w:pPr>
      <w:r w:rsidRPr="006346E6">
        <w:t>22.Проект корректировки Стратегии подлежит согласованию в порядке, установленном</w:t>
      </w:r>
      <w:r>
        <w:t xml:space="preserve"> </w:t>
      </w:r>
      <w:r w:rsidRPr="006346E6">
        <w:t>Инструкцией по делопроизвод</w:t>
      </w:r>
      <w:r>
        <w:t xml:space="preserve">ству в Администрации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 xml:space="preserve">, утвержденной </w:t>
      </w:r>
      <w:r w:rsidRPr="00025BF3">
        <w:rPr>
          <w:color w:val="auto"/>
        </w:rPr>
        <w:t>постановлением</w:t>
      </w:r>
      <w:r>
        <w:rPr>
          <w:color w:val="auto"/>
        </w:rPr>
        <w:t xml:space="preserve"> </w:t>
      </w:r>
      <w:r>
        <w:t xml:space="preserve">Администрации </w:t>
      </w:r>
      <w:r w:rsidR="00DA1C63">
        <w:t>Едогонского</w:t>
      </w:r>
      <w:r>
        <w:t xml:space="preserve"> </w:t>
      </w:r>
      <w:r w:rsidRPr="006346E6">
        <w:rPr>
          <w:color w:val="auto"/>
        </w:rPr>
        <w:t>сельского поселения</w:t>
      </w:r>
      <w:r w:rsidRPr="006346E6">
        <w:t xml:space="preserve">, соответствующими должностными </w:t>
      </w:r>
      <w:r>
        <w:t xml:space="preserve">лицами Администрации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>сельского поселения</w:t>
      </w:r>
      <w:r w:rsidRPr="006346E6">
        <w:t>.</w:t>
      </w:r>
    </w:p>
    <w:p w:rsidR="009B084B" w:rsidRPr="006346E6" w:rsidRDefault="009B084B" w:rsidP="006346E6">
      <w:pPr>
        <w:pStyle w:val="af6"/>
        <w:widowControl w:val="0"/>
        <w:ind w:left="0" w:firstLine="709"/>
      </w:pPr>
      <w:r w:rsidRPr="006346E6">
        <w:t>23.Согласованный проект корректировки Ст</w:t>
      </w:r>
      <w:r>
        <w:t xml:space="preserve">ратегии направляется главе </w:t>
      </w:r>
      <w:r w:rsidR="00DA1C63">
        <w:t>Едогонского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 xml:space="preserve">в срок не позднее чем за 30 календарных дней до </w:t>
      </w:r>
      <w:r w:rsidRPr="006346E6">
        <w:lastRenderedPageBreak/>
        <w:t>его пр</w:t>
      </w:r>
      <w:r>
        <w:t xml:space="preserve">едставления в Думу </w:t>
      </w:r>
      <w:r w:rsidR="00DA1C63">
        <w:t>Едогонского</w:t>
      </w:r>
      <w:r>
        <w:t xml:space="preserve"> </w:t>
      </w:r>
      <w:r w:rsidRPr="006346E6">
        <w:t xml:space="preserve"> </w:t>
      </w:r>
      <w:r w:rsidRPr="006346E6">
        <w:rPr>
          <w:color w:val="auto"/>
        </w:rPr>
        <w:t xml:space="preserve">сельского поселения </w:t>
      </w:r>
      <w:r w:rsidRPr="006346E6">
        <w:t>для утверждения.</w:t>
      </w:r>
    </w:p>
    <w:p w:rsidR="009B084B" w:rsidRPr="006346E6" w:rsidRDefault="009B084B" w:rsidP="006346E6">
      <w:pPr>
        <w:pStyle w:val="af6"/>
        <w:widowControl w:val="0"/>
        <w:ind w:left="0" w:firstLine="709"/>
      </w:pPr>
      <w:r w:rsidRPr="006346E6">
        <w:t>24.Координация и методическое обеспечение корректировки Стратегии осуществляются уполномоченным органом.</w:t>
      </w:r>
    </w:p>
    <w:p w:rsidR="009B084B" w:rsidRPr="006346E6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4. ПОРЯДОК РАЗРАБОТКИ ПЛАНА МЕРОПРИЯТИЙ 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25.Стратегия реализуется в рамках плана мероприятий по реализации стратегии (далее – план мероприятий).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26.Разработка плана мероприятий осуществляется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9B084B" w:rsidRPr="00FA47B2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27.</w:t>
      </w:r>
      <w:r w:rsidRPr="00FA47B2">
        <w:rPr>
          <w:rFonts w:ascii="Times New Roman" w:hAnsi="Times New Roman" w:cs="Times New Roman"/>
          <w:color w:val="auto"/>
          <w:sz w:val="28"/>
          <w:szCs w:val="28"/>
        </w:rPr>
        <w:t>Разработка плана мероприятий осуществляется при методическом содействии Администрации Тулунского муниципального района.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28. План мероприятий содержит: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цели и задачи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показатели реализации стратегии и их значения, установленные для каждого этапа реализации Стратегии;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комплексы мероприятий и перечень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, указанных в Стратегии.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29. План мероприятий разрабатывается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30.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, утверждаемым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31. План мероприятий утверждается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</w:t>
      </w:r>
      <w:r w:rsidRPr="006346E6">
        <w:rPr>
          <w:rFonts w:ascii="Times New Roman" w:hAnsi="Times New Roman" w:cs="Times New Roman"/>
          <w:sz w:val="28"/>
          <w:szCs w:val="28"/>
        </w:rPr>
        <w:t>утем издания постановления 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месяцев со дня вступления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тратегии.</w:t>
      </w:r>
    </w:p>
    <w:p w:rsidR="009B084B" w:rsidRPr="006346E6" w:rsidRDefault="009B084B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32.</w:t>
      </w:r>
      <w:r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осуществляются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Глава 5. ПОРЯДОК КОРРЕКТИРОВКИ ПЛАНА МЕРОПРИЯТИЙ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33.Корректировка плана мероприятий осуществляется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9B084B" w:rsidRPr="006346E6" w:rsidRDefault="009B084B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34.Решение о корректировке плана мероприятий принимается Администрацией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путем издания постановления.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35. Корректировка плана мероприятий осуществляется в случаях: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корректировки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одного месяца со дня вступления в силу изменений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долгосрочный период не менее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 одного раза в шесть лет </w:t>
      </w:r>
      <w:r w:rsidRPr="006346E6">
        <w:rPr>
          <w:rFonts w:ascii="Times New Roman" w:hAnsi="Times New Roman" w:cs="Times New Roman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долгосрочный период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- корректировки прогноза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а среднесрочный период не менее одного раза в три года -</w:t>
      </w:r>
      <w:r w:rsidRPr="006346E6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вступления в силу изменений в 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 xml:space="preserve">прогноз социально-экономического развития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kern w:val="2"/>
          <w:sz w:val="28"/>
          <w:szCs w:val="28"/>
        </w:rPr>
        <w:t>на среднесрочный период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36. Координация и методическое обеспечение корректировки плана мероприятий осуществляются Администрацией </w:t>
      </w:r>
      <w:r w:rsidR="00DA1C63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Default="009B084B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9B084B" w:rsidRPr="00A43E61" w:rsidRDefault="009B084B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9B084B" w:rsidRPr="006346E6" w:rsidRDefault="009B084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B084B" w:rsidRPr="00A43E61" w:rsidRDefault="009B084B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 xml:space="preserve">.Результаты мониторинга реализации стратегии отражаются в ежегодном отчете </w:t>
      </w:r>
      <w:r>
        <w:rPr>
          <w:b w:val="0"/>
          <w:sz w:val="28"/>
          <w:szCs w:val="28"/>
        </w:rPr>
        <w:t xml:space="preserve">Главы </w:t>
      </w:r>
      <w:r w:rsidR="00DA1C63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9B084B" w:rsidRPr="00A43E61" w:rsidRDefault="009B084B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 xml:space="preserve">.Результаты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9B084B" w:rsidRPr="00A43E61" w:rsidRDefault="009B084B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Глава </w:t>
      </w:r>
      <w:r w:rsidR="00DA1C63">
        <w:rPr>
          <w:b w:val="0"/>
          <w:kern w:val="2"/>
          <w:sz w:val="28"/>
          <w:szCs w:val="28"/>
        </w:rPr>
        <w:t>Едогонского</w:t>
      </w:r>
      <w:r>
        <w:rPr>
          <w:b w:val="0"/>
          <w:kern w:val="2"/>
          <w:sz w:val="28"/>
          <w:szCs w:val="28"/>
        </w:rPr>
        <w:t xml:space="preserve"> сельского поселения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>
        <w:rPr>
          <w:b w:val="0"/>
          <w:sz w:val="28"/>
          <w:szCs w:val="28"/>
        </w:rPr>
        <w:t xml:space="preserve"> </w:t>
      </w:r>
      <w:r w:rsidR="00DA1C63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DA1C63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 в сроки, установленные действующим законодательством.</w:t>
      </w:r>
    </w:p>
    <w:p w:rsidR="009B084B" w:rsidRPr="00A43E61" w:rsidRDefault="009B084B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 xml:space="preserve">.Ежегодный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Default="009B084B" w:rsidP="00EF3572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9B084B" w:rsidRDefault="009B084B" w:rsidP="00EF3572">
      <w:pPr>
        <w:pStyle w:val="ConsPlusNormal"/>
        <w:ind w:firstLine="0"/>
        <w:jc w:val="both"/>
        <w:outlineLvl w:val="2"/>
        <w:rPr>
          <w:sz w:val="28"/>
          <w:szCs w:val="28"/>
        </w:rPr>
      </w:pPr>
    </w:p>
    <w:p w:rsidR="009B084B" w:rsidRDefault="009B084B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9B084B" w:rsidRPr="006346E6" w:rsidRDefault="009B084B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6346E6" w:rsidRDefault="00DA1C63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</w:t>
      </w:r>
      <w:r w:rsidR="009B084B" w:rsidRPr="006346E6">
        <w:rPr>
          <w:b w:val="0"/>
          <w:sz w:val="28"/>
          <w:szCs w:val="28"/>
        </w:rPr>
        <w:t>сельского поселения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Pr="006346E6" w:rsidRDefault="00DA1C63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</w:t>
      </w:r>
      <w:r w:rsidR="009B084B" w:rsidRPr="006346E6">
        <w:rPr>
          <w:b w:val="0"/>
          <w:sz w:val="28"/>
          <w:szCs w:val="28"/>
        </w:rPr>
        <w:t>сельского поселения</w:t>
      </w:r>
    </w:p>
    <w:p w:rsidR="009B084B" w:rsidRPr="006346E6" w:rsidRDefault="009B084B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9B084B" w:rsidRPr="006346E6" w:rsidRDefault="009B084B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9B084B" w:rsidRPr="006346E6" w:rsidRDefault="009B084B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9B084B" w:rsidRPr="006346E6" w:rsidRDefault="00DA1C63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ЕДОГОНСКОГО</w:t>
      </w:r>
      <w:r w:rsidR="009B084B" w:rsidRPr="006346E6">
        <w:rPr>
          <w:b/>
          <w:sz w:val="28"/>
          <w:szCs w:val="28"/>
        </w:rPr>
        <w:t xml:space="preserve"> СЕЛЬСКОГО ПОСЕЛЕНИЯ (далее – Макет)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>Титульный лист (Приложение № 1 к Макету).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Оглавление (содержание) Стратегии.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9B084B" w:rsidRPr="006346E6" w:rsidRDefault="009B084B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>Раздел I.</w:t>
      </w:r>
      <w:r>
        <w:rPr>
          <w:b/>
          <w:sz w:val="28"/>
          <w:szCs w:val="28"/>
        </w:rPr>
        <w:t xml:space="preserve"> </w:t>
      </w:r>
      <w:r w:rsidRPr="006346E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бщая информацию о Икейском</w:t>
      </w:r>
      <w:r w:rsidRPr="006346E6">
        <w:rPr>
          <w:b/>
          <w:sz w:val="28"/>
          <w:szCs w:val="28"/>
        </w:rPr>
        <w:t xml:space="preserve"> сельском поселении </w:t>
      </w:r>
      <w:r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6346E6">
        <w:rPr>
          <w:sz w:val="28"/>
          <w:szCs w:val="28"/>
        </w:rPr>
        <w:t>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b/>
          <w:sz w:val="28"/>
          <w:szCs w:val="28"/>
        </w:rPr>
        <w:t>Оценка социально-эконом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развития </w:t>
      </w:r>
      <w:r w:rsidR="00DA1C63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2016-2017 гг., справочно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9B084B" w:rsidRPr="006346E6" w:rsidRDefault="009B084B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</w:t>
      </w:r>
      <w:r w:rsidRPr="006346E6">
        <w:rPr>
          <w:rFonts w:ascii="Times New Roman" w:hAnsi="Times New Roman" w:cs="Times New Roman"/>
          <w:i/>
          <w:sz w:val="28"/>
          <w:szCs w:val="28"/>
        </w:rPr>
        <w:lastRenderedPageBreak/>
        <w:t>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2.9.1. Уровень развития промышленного производства.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характеристика автомобильных дорог.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2.10.Уровень развития жилищно-коммунального хозяйства.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ического развития </w:t>
      </w:r>
      <w:r w:rsidR="00DA1C63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социально-экономи</w:t>
      </w:r>
      <w:r>
        <w:rPr>
          <w:rFonts w:ascii="Times New Roman" w:hAnsi="Times New Roman" w:cs="Times New Roman"/>
          <w:b/>
          <w:sz w:val="28"/>
          <w:szCs w:val="28"/>
        </w:rPr>
        <w:t xml:space="preserve">ческого положения </w:t>
      </w:r>
      <w:r w:rsidR="00DA1C63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 Муниципально-частное партнерство, межмуниципальное сотрудничество), 2 страницы</w:t>
      </w:r>
      <w:r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В данном разделе делается ссылка, что перечень муниципальных целевых программ представлен в Приложение № 2 к Макету.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r w:rsidR="00DA1C63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lastRenderedPageBreak/>
        <w:t>– наличие свободных помещений, пригодных для размещения производств;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возможность кооперации с другими территориями;</w:t>
      </w:r>
    </w:p>
    <w:p w:rsidR="009B084B" w:rsidRPr="006346E6" w:rsidRDefault="009B084B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Pr="006346E6">
        <w:rPr>
          <w:rFonts w:ascii="Times New Roman" w:hAnsi="Times New Roman" w:cs="Times New Roman"/>
          <w:b/>
          <w:sz w:val="28"/>
          <w:szCs w:val="28"/>
        </w:rPr>
        <w:tab/>
        <w:t>Миссия, стратегические цели, задачи и перечень наиболее крупных программных мероприятий и инвестиционных проектов, направленных на решение проб</w:t>
      </w:r>
      <w:r>
        <w:rPr>
          <w:rFonts w:ascii="Times New Roman" w:hAnsi="Times New Roman" w:cs="Times New Roman"/>
          <w:b/>
          <w:sz w:val="28"/>
          <w:szCs w:val="28"/>
        </w:rPr>
        <w:t>лемных вопросов в Икейском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долгосрочной перспективе, обозначенных в разделе 3 с учетом имеющихся ресурсов, </w:t>
      </w:r>
      <w:r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тратегическая цель </w:t>
      </w:r>
      <w:r w:rsidR="00DA1C63">
        <w:rPr>
          <w:sz w:val="28"/>
          <w:szCs w:val="28"/>
        </w:rPr>
        <w:t>Едогонского</w:t>
      </w:r>
      <w:r w:rsidRPr="006346E6">
        <w:rPr>
          <w:sz w:val="28"/>
          <w:szCs w:val="28"/>
        </w:rPr>
        <w:t xml:space="preserve"> сельского поселения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Задачи должны быть направлены на достижение стратегической цели за счет решения обозначенных в Стратегии основных проблем.</w:t>
      </w:r>
    </w:p>
    <w:p w:rsidR="009B084B" w:rsidRPr="006346E6" w:rsidRDefault="009B084B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</w:t>
      </w:r>
      <w:r>
        <w:rPr>
          <w:sz w:val="28"/>
          <w:szCs w:val="28"/>
        </w:rPr>
        <w:t xml:space="preserve">номическом развитии </w:t>
      </w:r>
      <w:r w:rsidR="00DA1C63">
        <w:rPr>
          <w:sz w:val="28"/>
          <w:szCs w:val="28"/>
        </w:rPr>
        <w:t>Едогонского</w:t>
      </w:r>
      <w:r w:rsidRPr="006346E6">
        <w:rPr>
          <w:sz w:val="28"/>
          <w:szCs w:val="28"/>
        </w:rPr>
        <w:t xml:space="preserve"> сельского поселения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</w:t>
      </w:r>
      <w:r>
        <w:rPr>
          <w:sz w:val="28"/>
          <w:szCs w:val="28"/>
        </w:rPr>
        <w:t xml:space="preserve">ития </w:t>
      </w:r>
      <w:r w:rsidR="00DA1C63">
        <w:rPr>
          <w:sz w:val="28"/>
          <w:szCs w:val="28"/>
        </w:rPr>
        <w:t>Едогонского</w:t>
      </w:r>
      <w:r w:rsidRPr="006346E6">
        <w:rPr>
          <w:sz w:val="28"/>
          <w:szCs w:val="28"/>
        </w:rPr>
        <w:t xml:space="preserve"> сельского поселения).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В данном разделе делается ссылка, что перечень основных индикаторов социально-эконом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в Приложение № 3 к Макету.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9B084B" w:rsidRPr="006346E6" w:rsidRDefault="009B084B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9B084B" w:rsidRPr="006346E6" w:rsidRDefault="009B084B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9B084B" w:rsidRPr="006346E6" w:rsidRDefault="009B084B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both"/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Pr="006346E6" w:rsidRDefault="009B084B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9B084B" w:rsidRDefault="009B084B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9B084B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9B084B" w:rsidRPr="00737251" w:rsidRDefault="00DA1C63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08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Pr="00737251" w:rsidRDefault="009B084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9B084B" w:rsidRPr="005565A4" w:rsidRDefault="009B084B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9B084B" w:rsidRDefault="009B084B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9B084B" w:rsidRPr="005565A4" w:rsidRDefault="00DA1C63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9B084B">
        <w:rPr>
          <w:sz w:val="28"/>
          <w:szCs w:val="28"/>
        </w:rPr>
        <w:t xml:space="preserve"> </w:t>
      </w:r>
      <w:r w:rsidR="009B084B" w:rsidRPr="005565A4">
        <w:rPr>
          <w:sz w:val="28"/>
          <w:szCs w:val="28"/>
        </w:rPr>
        <w:t>СЕЛЬСКОГО ПОСЕЛЕНИЯ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5565A4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737251" w:rsidRDefault="009B084B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A1C63">
        <w:rPr>
          <w:rFonts w:ascii="Times New Roman" w:hAnsi="Times New Roman" w:cs="Times New Roman"/>
          <w:sz w:val="28"/>
          <w:szCs w:val="28"/>
        </w:rPr>
        <w:t>Едогон</w:t>
      </w:r>
      <w:r w:rsidRPr="00737251">
        <w:rPr>
          <w:rFonts w:ascii="Times New Roman" w:hAnsi="Times New Roman" w:cs="Times New Roman"/>
          <w:sz w:val="28"/>
          <w:szCs w:val="28"/>
        </w:rPr>
        <w:t>,</w:t>
      </w:r>
    </w:p>
    <w:p w:rsidR="009B084B" w:rsidRPr="006535AD" w:rsidRDefault="009B084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________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9B084B" w:rsidRDefault="009B084B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Pr="002E3AD4" w:rsidRDefault="009B084B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B084B" w:rsidRPr="002E3AD4" w:rsidRDefault="009B084B" w:rsidP="005565A4">
      <w:pPr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DA1C63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</w:t>
      </w:r>
      <w:r w:rsidRPr="002E3AD4">
        <w:rPr>
          <w:sz w:val="28"/>
          <w:szCs w:val="28"/>
        </w:rPr>
        <w:t>СЕЛЬСКОГО ПОСЕЛЕНИЯ</w:t>
      </w:r>
    </w:p>
    <w:p w:rsidR="009B084B" w:rsidRPr="002E3AD4" w:rsidRDefault="009B084B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35"/>
        <w:gridCol w:w="2030"/>
        <w:gridCol w:w="1894"/>
        <w:gridCol w:w="2861"/>
      </w:tblGrid>
      <w:tr w:rsidR="009B084B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B084B" w:rsidRPr="005565A4" w:rsidTr="002E3AD4">
        <w:trPr>
          <w:trHeight w:val="865"/>
        </w:trPr>
        <w:tc>
          <w:tcPr>
            <w:tcW w:w="256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922"/>
        </w:trPr>
        <w:tc>
          <w:tcPr>
            <w:tcW w:w="256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9B084B" w:rsidRPr="005071AB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c>
          <w:tcPr>
            <w:tcW w:w="256" w:type="pct"/>
            <w:vAlign w:val="center"/>
          </w:tcPr>
          <w:p w:rsidR="009B084B" w:rsidRPr="005071AB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9B084B" w:rsidRPr="005071AB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9B084B" w:rsidRPr="005071AB" w:rsidRDefault="009B084B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084B" w:rsidRDefault="009B084B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6535AD">
      <w:pPr>
        <w:pStyle w:val="ConsPlusNormal"/>
        <w:ind w:firstLine="0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Default="009B084B" w:rsidP="005565A4">
      <w:pPr>
        <w:pStyle w:val="ConsPlusNormal"/>
        <w:jc w:val="right"/>
        <w:rPr>
          <w:sz w:val="28"/>
          <w:szCs w:val="28"/>
        </w:rPr>
      </w:pPr>
    </w:p>
    <w:p w:rsidR="009B084B" w:rsidRPr="00737251" w:rsidRDefault="009B084B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9B084B" w:rsidRPr="00737251" w:rsidRDefault="009B084B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C63">
        <w:rPr>
          <w:rFonts w:ascii="Times New Roman" w:hAnsi="Times New Roman" w:cs="Times New Roman"/>
          <w:sz w:val="28"/>
          <w:szCs w:val="28"/>
        </w:rPr>
        <w:t>Едогонского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Default="009B084B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B084B" w:rsidRPr="002E3AD4" w:rsidRDefault="009B084B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9B084B" w:rsidRPr="002E3AD4" w:rsidRDefault="009B084B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9B084B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9B084B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9B084B" w:rsidRPr="005565A4" w:rsidTr="002E3AD4">
        <w:trPr>
          <w:trHeight w:val="302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322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775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сельхозорганизациях</w:t>
            </w:r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861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2E3AD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581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358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732"/>
        </w:trPr>
        <w:tc>
          <w:tcPr>
            <w:tcW w:w="0" w:type="auto"/>
            <w:vMerge w:val="restart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250"/>
        </w:trPr>
        <w:tc>
          <w:tcPr>
            <w:tcW w:w="0" w:type="auto"/>
            <w:vMerge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238"/>
        </w:trPr>
        <w:tc>
          <w:tcPr>
            <w:tcW w:w="0" w:type="auto"/>
            <w:vMerge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084B" w:rsidRPr="005565A4" w:rsidTr="002E3AD4">
        <w:trPr>
          <w:trHeight w:val="436"/>
        </w:trPr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vAlign w:val="center"/>
          </w:tcPr>
          <w:p w:rsidR="009B084B" w:rsidRPr="002E3AD4" w:rsidRDefault="009B084B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Доля площади земельных участков, являющихся объектами </w:t>
            </w:r>
            <w:r w:rsidRPr="002E3AD4">
              <w:rPr>
                <w:rFonts w:ascii="Times New Roman" w:hAnsi="Times New Roman" w:cs="Times New Roman"/>
              </w:rPr>
              <w:lastRenderedPageBreak/>
              <w:t>налогообложения земельным налогом, в общей площади территории</w:t>
            </w:r>
          </w:p>
        </w:tc>
        <w:tc>
          <w:tcPr>
            <w:tcW w:w="709" w:type="dxa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B084B" w:rsidRPr="002E3AD4" w:rsidRDefault="009B084B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B084B" w:rsidRDefault="009B084B" w:rsidP="005565A4">
      <w:pPr>
        <w:pStyle w:val="ConsPlusNormal"/>
        <w:jc w:val="both"/>
        <w:sectPr w:rsidR="009B084B" w:rsidSect="00F05EF8">
          <w:footerReference w:type="even" r:id="rId9"/>
          <w:footerReference w:type="default" r:id="rId10"/>
          <w:pgSz w:w="11907" w:h="16840"/>
          <w:pgMar w:top="899" w:right="567" w:bottom="1134" w:left="1134" w:header="0" w:footer="0" w:gutter="0"/>
          <w:cols w:space="720"/>
          <w:docGrid w:linePitch="326"/>
        </w:sectPr>
      </w:pPr>
    </w:p>
    <w:p w:rsidR="009B084B" w:rsidRPr="00AA616D" w:rsidRDefault="009B084B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DA1C63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DA1C63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Default="009B084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9B084B" w:rsidRDefault="009B084B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B084B" w:rsidRDefault="00DA1C63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084B">
        <w:rPr>
          <w:rFonts w:ascii="Times New Roman" w:hAnsi="Times New Roman" w:cs="Times New Roman"/>
          <w:sz w:val="28"/>
          <w:szCs w:val="28"/>
        </w:rPr>
        <w:t xml:space="preserve"> </w:t>
      </w:r>
      <w:r w:rsidR="009B084B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084B" w:rsidRDefault="009B084B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9B084B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B084B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(в соответ-ствующих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623"/>
        </w:trPr>
        <w:tc>
          <w:tcPr>
            <w:tcW w:w="16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9B084B" w:rsidRPr="00082FEF" w:rsidRDefault="009B084B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000000" w:fill="C0C0C0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 w:val="restart"/>
            <w:noWrap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084B" w:rsidRPr="00EF1B5C" w:rsidTr="00082FEF">
        <w:trPr>
          <w:trHeight w:val="315"/>
        </w:trPr>
        <w:tc>
          <w:tcPr>
            <w:tcW w:w="16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9B084B" w:rsidRPr="00082FEF" w:rsidRDefault="009B084B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Pr="00AA616D" w:rsidRDefault="009B084B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DA1C63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 сельского поселения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DA1C63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9B084B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DA1C63">
        <w:rPr>
          <w:sz w:val="28"/>
          <w:szCs w:val="28"/>
        </w:rPr>
        <w:t>ЕДОГОНСКОГО</w:t>
      </w:r>
      <w:r>
        <w:rPr>
          <w:sz w:val="28"/>
          <w:szCs w:val="28"/>
        </w:rPr>
        <w:t xml:space="preserve"> СЕЛЬСКОГО ПОСЕЛЕНИЯ</w:t>
      </w:r>
    </w:p>
    <w:p w:rsidR="009B084B" w:rsidRPr="00AA616D" w:rsidRDefault="009B084B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9B084B" w:rsidRPr="007F57EA" w:rsidTr="00E941EF">
        <w:trPr>
          <w:trHeight w:val="1466"/>
        </w:trPr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9B084B" w:rsidRPr="007F57EA" w:rsidTr="00E941EF">
        <w:trPr>
          <w:trHeight w:val="330"/>
        </w:trPr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 w:val="restart"/>
            <w:noWrap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565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74"/>
        </w:trPr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91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82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271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99"/>
        </w:trPr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84B" w:rsidRPr="007F57EA" w:rsidTr="00E941EF">
        <w:trPr>
          <w:trHeight w:hRule="exact" w:val="499"/>
        </w:trPr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B084B" w:rsidRPr="008042DE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B084B" w:rsidRPr="007F57EA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AA616D" w:rsidRDefault="009B084B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9B084B" w:rsidRPr="00AA616D" w:rsidRDefault="00DA1C63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B084B" w:rsidRPr="00AA616D" w:rsidRDefault="009B084B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9B084B" w:rsidRDefault="00DA1C63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Default="009B084B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Default="009B084B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9B084B" w:rsidRPr="0079781F" w:rsidRDefault="009B084B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9B084B" w:rsidRDefault="009B084B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DA1C63">
        <w:rPr>
          <w:b w:val="0"/>
          <w:sz w:val="28"/>
          <w:szCs w:val="28"/>
        </w:rPr>
        <w:t>ЕДОГОНСКОГО</w:t>
      </w:r>
      <w:r>
        <w:rPr>
          <w:b w:val="0"/>
          <w:sz w:val="28"/>
          <w:szCs w:val="28"/>
        </w:rPr>
        <w:t xml:space="preserve"> СЕЛЬСКОГО ПОСЕЛЕНИЯ</w:t>
      </w:r>
    </w:p>
    <w:p w:rsidR="009B084B" w:rsidRPr="00F21FF1" w:rsidRDefault="009B084B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9B084B" w:rsidRPr="00AD105B" w:rsidTr="00AC2065">
        <w:trPr>
          <w:trHeight w:val="1466"/>
          <w:tblHeader/>
        </w:trPr>
        <w:tc>
          <w:tcPr>
            <w:tcW w:w="153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Плановая мощность (в соответ-ствующих единицах)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Фактическая мощность за отчетный период (в соответ-ствующих единицах)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9B084B" w:rsidRPr="00AD105B" w:rsidTr="00AC2065">
        <w:trPr>
          <w:trHeight w:val="330"/>
          <w:tblHeader/>
        </w:trPr>
        <w:tc>
          <w:tcPr>
            <w:tcW w:w="153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9B084B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9B084B" w:rsidRPr="00AD105B" w:rsidTr="00AC2065">
        <w:trPr>
          <w:trHeight w:hRule="exact" w:val="563"/>
        </w:trPr>
        <w:tc>
          <w:tcPr>
            <w:tcW w:w="153" w:type="pct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AD105B" w:rsidTr="00AC2065">
        <w:trPr>
          <w:trHeight w:hRule="exact" w:val="563"/>
        </w:trPr>
        <w:tc>
          <w:tcPr>
            <w:tcW w:w="153" w:type="pct"/>
            <w:noWrap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084B" w:rsidRPr="00AD105B" w:rsidTr="00AC2065">
        <w:trPr>
          <w:trHeight w:hRule="exact" w:val="499"/>
        </w:trPr>
        <w:tc>
          <w:tcPr>
            <w:tcW w:w="153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9B084B" w:rsidRPr="00C13375" w:rsidRDefault="009B084B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B084B" w:rsidRDefault="009B084B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9B084B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9B084B" w:rsidRPr="00F1286C" w:rsidRDefault="009B084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9B084B" w:rsidRDefault="009B084B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9B084B" w:rsidRPr="00F1286C" w:rsidRDefault="00DA1C63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Едогонского</w:t>
      </w:r>
      <w:r w:rsidR="009B084B">
        <w:rPr>
          <w:b w:val="0"/>
          <w:sz w:val="28"/>
          <w:szCs w:val="28"/>
        </w:rPr>
        <w:t xml:space="preserve"> сельского поселения</w:t>
      </w:r>
    </w:p>
    <w:p w:rsidR="009B084B" w:rsidRPr="00D44755" w:rsidRDefault="009B084B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30.0</w:t>
      </w:r>
      <w:r w:rsidR="00DA1C6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.2018</w:t>
      </w:r>
      <w:r w:rsidRPr="00D44755">
        <w:rPr>
          <w:b w:val="0"/>
          <w:sz w:val="28"/>
          <w:szCs w:val="28"/>
        </w:rPr>
        <w:t xml:space="preserve"> г.  № </w:t>
      </w:r>
      <w:r>
        <w:rPr>
          <w:b w:val="0"/>
          <w:sz w:val="28"/>
          <w:szCs w:val="28"/>
        </w:rPr>
        <w:t>1</w:t>
      </w:r>
      <w:r w:rsidR="00DA1C63">
        <w:rPr>
          <w:b w:val="0"/>
          <w:sz w:val="28"/>
          <w:szCs w:val="28"/>
        </w:rPr>
        <w:t>6</w:t>
      </w:r>
    </w:p>
    <w:p w:rsidR="009B084B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D44755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84B" w:rsidRPr="00D44755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DA1C63">
        <w:rPr>
          <w:rFonts w:ascii="Times New Roman" w:hAnsi="Times New Roman" w:cs="Times New Roman"/>
          <w:b/>
          <w:kern w:val="2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b/>
          <w:kern w:val="2"/>
          <w:sz w:val="28"/>
          <w:szCs w:val="28"/>
        </w:rPr>
        <w:t>ЕДОГОНСКОГО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9B084B" w:rsidRPr="00F1286C" w:rsidRDefault="009B084B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084B" w:rsidRDefault="009B084B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63">
        <w:rPr>
          <w:rFonts w:ascii="Times New Roman" w:hAnsi="Times New Roman" w:cs="Times New Roman"/>
          <w:bCs/>
          <w:sz w:val="28"/>
          <w:szCs w:val="28"/>
        </w:rPr>
        <w:t>Едогонского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DA1C63">
        <w:rPr>
          <w:rFonts w:ascii="Times New Roman" w:hAnsi="Times New Roman" w:cs="Times New Roman"/>
          <w:bCs/>
          <w:sz w:val="28"/>
          <w:szCs w:val="28"/>
        </w:rPr>
        <w:t>Едогонского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9B084B" w:rsidRPr="00F1286C" w:rsidRDefault="009B084B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44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Администрацией </w:t>
      </w:r>
      <w:r w:rsidR="00DA1C63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Pr="00B744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(далее – уполномоченный орган) путем размещения на официальном сайте Администрации </w:t>
      </w:r>
      <w:r w:rsidR="00DA1C63">
        <w:rPr>
          <w:rFonts w:ascii="Times New Roman" w:hAnsi="Times New Roman" w:cs="Times New Roman"/>
          <w:bCs/>
          <w:sz w:val="28"/>
          <w:szCs w:val="28"/>
        </w:rPr>
        <w:t>Едогонского</w:t>
      </w:r>
      <w:r w:rsidRPr="00B7446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на общедоступном информационном ресурсе стратегического планирования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9B084B" w:rsidRPr="00F1286C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9B084B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9B084B" w:rsidRPr="00120F89" w:rsidRDefault="009B084B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9B084B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846E9B">
        <w:rPr>
          <w:rFonts w:ascii="Times New Roman" w:hAnsi="Times New Roman"/>
          <w:sz w:val="28"/>
          <w:szCs w:val="28"/>
        </w:rPr>
        <w:t>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9B084B" w:rsidRPr="00846E9B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E9B">
        <w:rPr>
          <w:rFonts w:ascii="Times New Roman" w:hAnsi="Times New Roman"/>
          <w:color w:val="000000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9B084B" w:rsidRPr="00846E9B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6E9B">
        <w:rPr>
          <w:rFonts w:ascii="Times New Roman" w:hAnsi="Times New Roman"/>
          <w:color w:val="000000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9B084B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9B084B" w:rsidRPr="00120F89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главы </w:t>
      </w:r>
      <w:r w:rsidR="00DA1C63">
        <w:rPr>
          <w:rFonts w:ascii="Times New Roman" w:hAnsi="Times New Roman"/>
          <w:bCs/>
          <w:color w:val="000000"/>
          <w:sz w:val="28"/>
          <w:szCs w:val="28"/>
        </w:rPr>
        <w:t>Едогонского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и направляет ее на рассмотрение в 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r w:rsidR="00DA1C63">
        <w:rPr>
          <w:rFonts w:ascii="Times New Roman" w:hAnsi="Times New Roman"/>
          <w:bCs/>
          <w:color w:val="000000"/>
          <w:sz w:val="28"/>
          <w:szCs w:val="28"/>
        </w:rPr>
        <w:t>Едогонского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B084B" w:rsidRPr="00712350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>
        <w:rPr>
          <w:rFonts w:ascii="Times New Roman" w:hAnsi="Times New Roman"/>
          <w:bCs/>
          <w:sz w:val="28"/>
          <w:szCs w:val="28"/>
        </w:rPr>
        <w:t xml:space="preserve">главы </w:t>
      </w:r>
      <w:r w:rsidR="00DA1C63">
        <w:rPr>
          <w:rFonts w:ascii="Times New Roman" w:hAnsi="Times New Roman"/>
          <w:bCs/>
          <w:sz w:val="28"/>
          <w:szCs w:val="28"/>
        </w:rPr>
        <w:t>Едогонского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9B084B" w:rsidRPr="00120F89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форме приложения к настоящему Порядку.</w:t>
      </w:r>
    </w:p>
    <w:p w:rsidR="009B084B" w:rsidRPr="00120F89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F89">
        <w:rPr>
          <w:rFonts w:ascii="Times New Roman" w:hAnsi="Times New Roman"/>
          <w:bCs/>
          <w:color w:val="000000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/>
          <w:sz w:val="28"/>
          <w:szCs w:val="28"/>
        </w:rPr>
        <w:t>утверждается протоколом заседания рабочей группы.</w:t>
      </w:r>
    </w:p>
    <w:p w:rsidR="009B084B" w:rsidRPr="00120F89" w:rsidRDefault="009B084B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F89"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9B084B" w:rsidRPr="00CF745F" w:rsidRDefault="009B084B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</w:p>
    <w:p w:rsidR="009B084B" w:rsidRDefault="00DA1C63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08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и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5F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</w:p>
    <w:p w:rsidR="009B084B" w:rsidRDefault="009B084B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B084B" w:rsidRPr="00230E2E" w:rsidRDefault="00DA1C63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</w:t>
      </w:r>
      <w:r w:rsidR="009B08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084B" w:rsidRDefault="009B084B" w:rsidP="006C739C">
      <w:pPr>
        <w:pStyle w:val="af6"/>
        <w:jc w:val="center"/>
      </w:pPr>
    </w:p>
    <w:p w:rsidR="009B084B" w:rsidRDefault="009B084B" w:rsidP="006C739C">
      <w:pPr>
        <w:pStyle w:val="af6"/>
        <w:jc w:val="center"/>
      </w:pPr>
    </w:p>
    <w:p w:rsidR="009B084B" w:rsidRPr="00CF745F" w:rsidRDefault="009B084B" w:rsidP="006C739C">
      <w:pPr>
        <w:pStyle w:val="af6"/>
        <w:ind w:left="0" w:firstLine="709"/>
        <w:jc w:val="center"/>
      </w:pPr>
      <w:r>
        <w:t>СВОДНАЯ ИНФОРМАЦИЯ</w:t>
      </w:r>
    </w:p>
    <w:p w:rsidR="009B084B" w:rsidRPr="00CF745F" w:rsidRDefault="009B084B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DA1C63">
        <w:t>ЕДОГОНСКОГО</w:t>
      </w:r>
      <w:r>
        <w:t xml:space="preserve"> СЕЛЬСКОГО ПОСЕЛЕНИЯ, ПРОЕКТА ПЛАНА МЕРОПРИЯТИЙ ПО РЕАЛИЗАЦИИ СТРАТЕГИИ СОЦИАЛЬНО-ЭКОНОМИЧЕСКОГО РАЗВИТИЯ </w:t>
      </w:r>
      <w:r w:rsidR="00DA1C63">
        <w:t>ЕДОГОНСКОГО</w:t>
      </w:r>
      <w:r>
        <w:t xml:space="preserve"> СЕЛЬСКОГО ПОСЕЛЕНИЯ</w:t>
      </w:r>
    </w:p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2"/>
        <w:gridCol w:w="5518"/>
      </w:tblGrid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</w:t>
            </w:r>
            <w:r w:rsidR="00DA1C63">
              <w:rPr>
                <w:sz w:val="24"/>
                <w:szCs w:val="24"/>
              </w:rPr>
              <w:t>Едогонского</w:t>
            </w:r>
            <w:r>
              <w:rPr>
                <w:sz w:val="24"/>
                <w:szCs w:val="24"/>
              </w:rPr>
              <w:t xml:space="preserve"> сельского поселения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развития </w:t>
            </w:r>
            <w:r w:rsidR="00DA1C63">
              <w:rPr>
                <w:sz w:val="24"/>
                <w:szCs w:val="24"/>
              </w:rPr>
              <w:t>Едогонского</w:t>
            </w:r>
            <w:r>
              <w:rPr>
                <w:sz w:val="24"/>
                <w:szCs w:val="24"/>
              </w:rPr>
              <w:t xml:space="preserve"> сельского поселения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  <w:tr w:rsidR="009B084B" w:rsidRPr="00C160C1" w:rsidTr="006C739C">
        <w:tc>
          <w:tcPr>
            <w:tcW w:w="2352" w:type="pct"/>
            <w:vAlign w:val="center"/>
          </w:tcPr>
          <w:p w:rsidR="009B084B" w:rsidRPr="00C160C1" w:rsidRDefault="009B084B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vAlign w:val="center"/>
          </w:tcPr>
          <w:p w:rsidR="009B084B" w:rsidRPr="00C160C1" w:rsidRDefault="009B084B" w:rsidP="006C739C">
            <w:pPr>
              <w:autoSpaceDE w:val="0"/>
              <w:autoSpaceDN w:val="0"/>
              <w:adjustRightInd w:val="0"/>
            </w:pPr>
          </w:p>
        </w:tc>
      </w:tr>
    </w:tbl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9B084B" w:rsidRDefault="009B084B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499"/>
        <w:gridCol w:w="2011"/>
        <w:gridCol w:w="2689"/>
        <w:gridCol w:w="2499"/>
      </w:tblGrid>
      <w:tr w:rsidR="009B084B" w:rsidRPr="002D06FB" w:rsidTr="006C739C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146032" w:rsidRDefault="009B084B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084B" w:rsidRPr="002D06FB" w:rsidTr="006C739C">
        <w:trPr>
          <w:trHeight w:val="50"/>
        </w:trPr>
        <w:tc>
          <w:tcPr>
            <w:tcW w:w="323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84B" w:rsidRPr="002D06FB" w:rsidRDefault="009B084B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084B" w:rsidRDefault="009B084B" w:rsidP="00476CDA">
      <w:pPr>
        <w:pStyle w:val="ConsPlusNormal"/>
        <w:jc w:val="center"/>
        <w:rPr>
          <w:sz w:val="28"/>
          <w:szCs w:val="28"/>
        </w:rPr>
      </w:pPr>
    </w:p>
    <w:p w:rsidR="009B084B" w:rsidRPr="00F4678A" w:rsidRDefault="009B084B" w:rsidP="00F4678A">
      <w:pPr>
        <w:pStyle w:val="ConsPlusNormal"/>
        <w:rPr>
          <w:sz w:val="28"/>
          <w:szCs w:val="28"/>
        </w:rPr>
      </w:pPr>
    </w:p>
    <w:p w:rsidR="009B084B" w:rsidRPr="00F4678A" w:rsidRDefault="009B084B" w:rsidP="00F4678A">
      <w:pPr>
        <w:pStyle w:val="ConsPlusNormal"/>
        <w:rPr>
          <w:sz w:val="28"/>
          <w:szCs w:val="28"/>
        </w:rPr>
      </w:pPr>
    </w:p>
    <w:p w:rsidR="009B084B" w:rsidRPr="00F4678A" w:rsidRDefault="009B084B" w:rsidP="00B7446C">
      <w:pPr>
        <w:pStyle w:val="ConsPlusNormal"/>
        <w:ind w:firstLine="0"/>
        <w:rPr>
          <w:sz w:val="28"/>
          <w:szCs w:val="28"/>
        </w:rPr>
      </w:pPr>
    </w:p>
    <w:sectPr w:rsidR="009B084B" w:rsidRPr="00F4678A" w:rsidSect="006C739C">
      <w:headerReference w:type="even" r:id="rId11"/>
      <w:headerReference w:type="default" r:id="rId12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74" w:rsidRDefault="003B3974">
      <w:r>
        <w:separator/>
      </w:r>
    </w:p>
  </w:endnote>
  <w:endnote w:type="continuationSeparator" w:id="1">
    <w:p w:rsidR="003B3974" w:rsidRDefault="003B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Default="005C5DED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DED" w:rsidRDefault="005C5DED" w:rsidP="001A59FC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Default="005C5DED" w:rsidP="001A59FC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74" w:rsidRDefault="003B3974">
      <w:r>
        <w:separator/>
      </w:r>
    </w:p>
  </w:footnote>
  <w:footnote w:type="continuationSeparator" w:id="1">
    <w:p w:rsidR="003B3974" w:rsidRDefault="003B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Default="005C5DED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5C5DED" w:rsidRDefault="005C5DED">
    <w:pPr>
      <w:pStyle w:val="a7"/>
    </w:pPr>
  </w:p>
  <w:p w:rsidR="005C5DED" w:rsidRDefault="005C5D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ED" w:rsidRPr="00710115" w:rsidRDefault="005C5DED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870A5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11F7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2899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B3974"/>
    <w:rsid w:val="003C1E4E"/>
    <w:rsid w:val="003C5031"/>
    <w:rsid w:val="003D21BE"/>
    <w:rsid w:val="003D5600"/>
    <w:rsid w:val="003E302B"/>
    <w:rsid w:val="003F1631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C4DFE"/>
    <w:rsid w:val="005C5DED"/>
    <w:rsid w:val="005E1F1E"/>
    <w:rsid w:val="005E612D"/>
    <w:rsid w:val="005F5F4F"/>
    <w:rsid w:val="005F7DDF"/>
    <w:rsid w:val="00607A18"/>
    <w:rsid w:val="00607AFA"/>
    <w:rsid w:val="006208A1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838C3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4EF0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A6F8E"/>
    <w:rsid w:val="009B084B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7446C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1B58"/>
    <w:rsid w:val="00C22503"/>
    <w:rsid w:val="00C36A0E"/>
    <w:rsid w:val="00C37239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1C63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1539"/>
    <w:rsid w:val="00E3752E"/>
    <w:rsid w:val="00E51046"/>
    <w:rsid w:val="00E51CE3"/>
    <w:rsid w:val="00E53C59"/>
    <w:rsid w:val="00E54611"/>
    <w:rsid w:val="00E62BF2"/>
    <w:rsid w:val="00E73B8D"/>
    <w:rsid w:val="00E73BAC"/>
    <w:rsid w:val="00E75E73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3572"/>
    <w:rsid w:val="00EF54AD"/>
    <w:rsid w:val="00F05754"/>
    <w:rsid w:val="00F05EF8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069F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2BF8"/>
    <w:rsid w:val="00FF4F07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uiPriority w:val="99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uiPriority w:val="99"/>
    <w:locked/>
    <w:rsid w:val="00F05754"/>
    <w:rPr>
      <w:i/>
      <w:sz w:val="27"/>
    </w:rPr>
  </w:style>
  <w:style w:type="character" w:customStyle="1" w:styleId="3">
    <w:name w:val="Основной текст (3)_"/>
    <w:link w:val="31"/>
    <w:uiPriority w:val="99"/>
    <w:locked/>
    <w:rsid w:val="00F05754"/>
    <w:rPr>
      <w:b/>
      <w:sz w:val="27"/>
    </w:rPr>
  </w:style>
  <w:style w:type="character" w:customStyle="1" w:styleId="a4">
    <w:name w:val="Основной текст_"/>
    <w:link w:val="4"/>
    <w:uiPriority w:val="99"/>
    <w:locked/>
    <w:rsid w:val="00F05754"/>
    <w:rPr>
      <w:sz w:val="27"/>
    </w:rPr>
  </w:style>
  <w:style w:type="character" w:customStyle="1" w:styleId="a5">
    <w:name w:val="Основной текст +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uiPriority w:val="99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uiPriority w:val="99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uiPriority w:val="99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color w:val="auto"/>
      <w:sz w:val="27"/>
      <w:szCs w:val="20"/>
    </w:rPr>
  </w:style>
  <w:style w:type="paragraph" w:customStyle="1" w:styleId="31">
    <w:name w:val="Основной текст (3)1"/>
    <w:basedOn w:val="a0"/>
    <w:link w:val="3"/>
    <w:uiPriority w:val="99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4">
    <w:name w:val="Основной текст4"/>
    <w:basedOn w:val="a0"/>
    <w:link w:val="a4"/>
    <w:uiPriority w:val="99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14">
    <w:name w:val="Основной текст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uiPriority w:val="99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uiPriority w:val="99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uiPriority w:val="99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uiPriority w:val="99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uiPriority w:val="99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uiPriority w:val="99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uiPriority w:val="99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uiPriority w:val="99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i/>
      <w:color w:val="auto"/>
      <w:sz w:val="26"/>
      <w:szCs w:val="20"/>
    </w:rPr>
  </w:style>
  <w:style w:type="character" w:customStyle="1" w:styleId="16">
    <w:name w:val="Заголовок №1_"/>
    <w:link w:val="110"/>
    <w:uiPriority w:val="99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uiPriority w:val="99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color w:val="auto"/>
      <w:sz w:val="27"/>
      <w:szCs w:val="20"/>
    </w:rPr>
  </w:style>
  <w:style w:type="character" w:customStyle="1" w:styleId="17">
    <w:name w:val="Заголовок №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uiPriority w:val="99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99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E97950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ad">
    <w:name w:val="Нормальный"/>
    <w:uiPriority w:val="99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99"/>
    <w:rsid w:val="00E9795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uiPriority w:val="99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uiPriority w:val="99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uiPriority w:val="99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uiPriority w:val="99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uiPriority w:val="99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uiPriority w:val="99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uiPriority w:val="99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99"/>
    <w:qFormat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9290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Нормальный стиль"/>
    <w:basedOn w:val="a0"/>
    <w:link w:val="af5"/>
    <w:uiPriority w:val="99"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uiPriority w:val="99"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uiPriority w:val="99"/>
    <w:locked/>
    <w:rsid w:val="00845CB9"/>
    <w:rPr>
      <w:rFonts w:cs="Times New Roman"/>
      <w:color w:val="000000"/>
      <w:sz w:val="28"/>
      <w:szCs w:val="28"/>
    </w:rPr>
  </w:style>
  <w:style w:type="character" w:customStyle="1" w:styleId="af7">
    <w:name w:val="норм Знак"/>
    <w:basedOn w:val="af5"/>
    <w:link w:val="af6"/>
    <w:uiPriority w:val="99"/>
    <w:locked/>
    <w:rsid w:val="00945969"/>
  </w:style>
  <w:style w:type="paragraph" w:customStyle="1" w:styleId="ConsNormal">
    <w:name w:val="ConsNormal"/>
    <w:uiPriority w:val="99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0"/>
    <w:link w:val="34"/>
    <w:uiPriority w:val="99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5565A4"/>
    <w:rPr>
      <w:rFonts w:cs="Times New Roman"/>
      <w:sz w:val="16"/>
      <w:szCs w:val="16"/>
    </w:rPr>
  </w:style>
  <w:style w:type="paragraph" w:customStyle="1" w:styleId="af8">
    <w:name w:val="Шапка (герб)"/>
    <w:basedOn w:val="a0"/>
    <w:uiPriority w:val="99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E065BAE12B8EEB0981BEF4E52016CF478656A0C02DDD728FCC70DF598AC5D33A745F09B54E797L7E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Admin</cp:lastModifiedBy>
  <cp:revision>2</cp:revision>
  <cp:lastPrinted>2018-04-04T02:38:00Z</cp:lastPrinted>
  <dcterms:created xsi:type="dcterms:W3CDTF">2020-06-17T07:43:00Z</dcterms:created>
  <dcterms:modified xsi:type="dcterms:W3CDTF">2020-06-17T07:43:00Z</dcterms:modified>
</cp:coreProperties>
</file>