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03" w:rsidRDefault="00DC0098" w:rsidP="00DC0098">
      <w:pPr>
        <w:tabs>
          <w:tab w:val="center" w:pos="4677"/>
          <w:tab w:val="left" w:pos="789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FA5603" w:rsidRDefault="00DA73AA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</w:rPr>
        <w:t>ИРКУТСКАЯ ОБЛАСТЬ</w:t>
      </w:r>
    </w:p>
    <w:p w:rsidR="00FA5603" w:rsidRDefault="00DA7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FA5603" w:rsidRDefault="00FA56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603" w:rsidRDefault="00DA7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FA5603" w:rsidRDefault="00DA7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ЕДОГОНСКОГО  СЕЛЬСКОГО ПОСЕЛЕНИЯ</w:t>
      </w:r>
    </w:p>
    <w:p w:rsidR="00FA5603" w:rsidRDefault="00FA5603">
      <w:pPr>
        <w:pStyle w:val="a7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FA5603" w:rsidRDefault="00DA73AA">
      <w:pPr>
        <w:pStyle w:val="a7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FA5603" w:rsidRDefault="00FA5603">
      <w:pPr>
        <w:pStyle w:val="a7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FA5603" w:rsidRDefault="00DA73AA">
      <w:pPr>
        <w:pStyle w:val="a7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DC0098">
        <w:rPr>
          <w:rFonts w:ascii="Times New Roman" w:hAnsi="Times New Roman"/>
          <w:b/>
          <w:spacing w:val="20"/>
          <w:sz w:val="28"/>
        </w:rPr>
        <w:t>____________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spacing w:val="20"/>
          <w:sz w:val="28"/>
        </w:rPr>
        <w:t>2024 г.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№</w:t>
      </w:r>
      <w:r w:rsidR="004961C4">
        <w:rPr>
          <w:rFonts w:ascii="Times New Roman" w:hAnsi="Times New Roman"/>
          <w:b/>
          <w:spacing w:val="20"/>
          <w:sz w:val="28"/>
        </w:rPr>
        <w:t>-пг</w:t>
      </w:r>
    </w:p>
    <w:p w:rsidR="00FA5603" w:rsidRDefault="00DA73AA">
      <w:pPr>
        <w:pStyle w:val="a7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 Едогон</w:t>
      </w:r>
    </w:p>
    <w:p w:rsidR="00FA5603" w:rsidRDefault="00FA5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603" w:rsidRDefault="00DA73AA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административный  регламент  предоставления муниципальной услуги «Предварительное согласование предоставления земельного участка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Едогонского сельского поселения </w:t>
      </w:r>
      <w:r>
        <w:rPr>
          <w:rFonts w:ascii="Times New Roman" w:hAnsi="Times New Roman"/>
          <w:b/>
          <w:i/>
          <w:sz w:val="24"/>
          <w:szCs w:val="24"/>
        </w:rPr>
        <w:t>от 20 сентября 2024 года № 35-пг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bookmarkEnd w:id="0"/>
    <w:p w:rsidR="00FA5603" w:rsidRDefault="00FA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603" w:rsidRDefault="00DA7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Едогонского </w:t>
      </w:r>
      <w:r>
        <w:rPr>
          <w:rFonts w:ascii="Times New Roman" w:hAnsi="Times New Roman"/>
          <w:kern w:val="2"/>
          <w:sz w:val="24"/>
          <w:szCs w:val="24"/>
        </w:rPr>
        <w:t>муниципального образования,</w:t>
      </w:r>
    </w:p>
    <w:p w:rsidR="00FA5603" w:rsidRDefault="00FA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FA5603" w:rsidRDefault="00DA73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FA5603" w:rsidRDefault="00FA56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FA5603" w:rsidRDefault="00DA73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Едогонского сельского поселения </w:t>
      </w:r>
      <w:r>
        <w:rPr>
          <w:rFonts w:ascii="Times New Roman" w:hAnsi="Times New Roman"/>
          <w:sz w:val="24"/>
          <w:szCs w:val="24"/>
        </w:rPr>
        <w:t>от 20 сентября 2024 года № 35-пг следующие изменения: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Подпункта 3 пункта 9 исключить.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9 пункта 39 дополнить словами «либо, когда это возможно, обеспечить предоставление необходимых услуг по месту жительства инвалида или в дистанционном режиме.».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Подподпункты «з» подпункта 1 и пункт 3 пункта 79 исключить.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Подподпункты «з», «и», «к», «н» подпункта 2 пункта 95 изложить в следующей редакции: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«з) </w:t>
      </w:r>
      <w: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и) </w:t>
      </w:r>
      <w: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к) </w:t>
      </w:r>
      <w: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FA5603" w:rsidRDefault="00DA7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н) </w:t>
      </w:r>
      <w:r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Подподпункты «з», «и», «к», «н» подпункта 3 пункта 95 изложить в следующей редакции: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«з) </w:t>
      </w:r>
      <w: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и) </w:t>
      </w:r>
      <w: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к) </w:t>
      </w:r>
      <w: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FA5603" w:rsidRDefault="00DA7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 «г» подпункта 4  пункта 95 дополнить словами «, военнослужащих, членов семей погибших (умерших) военнослужащих, родителей погибших (умерших) военнослужащих».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15 Приложения 2 изложить 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FA5603">
        <w:trPr>
          <w:trHeight w:val="1590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>
              <w:rPr>
                <w:rFonts w:ascii="Times New Roman" w:hAnsi="Times New Roman"/>
                <w:sz w:val="20"/>
                <w:szCs w:val="20"/>
              </w:rPr>
              <w:t>ЕГРН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FA5603">
        <w:trPr>
          <w:trHeight w:val="1236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FA5603">
        <w:trPr>
          <w:trHeight w:val="394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FA5603" w:rsidRDefault="00FA5603">
      <w:pPr>
        <w:pStyle w:val="a8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20 Приложения 2 исключить.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Столбец 7 пункта 22 Приложения 2 дополнить словами «В</w:t>
      </w:r>
      <w:r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ЕГРН).».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Столбец 7 пункта 23 Приложения 2 дополнить словами «В</w:t>
      </w:r>
      <w:r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FA5603">
        <w:trPr>
          <w:trHeight w:val="274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Военнослужащие, лица, заключившие контракт 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недвижимости о правах отдельного лица на имевшиеся (имеющиеся) у него объекты недвижимости в отношении заявителя.</w:t>
            </w:r>
          </w:p>
        </w:tc>
      </w:tr>
      <w:tr w:rsidR="00FA5603">
        <w:trPr>
          <w:trHeight w:val="27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5603">
        <w:trPr>
          <w:trHeight w:val="27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2975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года, в отношении заявителя.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7974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(заявителей).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558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44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464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285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указанные в столбце 6 пункта 24.1, в отношении погибшего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612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(заявителей).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5168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44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291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285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24.1, в отношении погибшего (умершего) военнослужащего.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FA5603">
      <w:pPr>
        <w:pStyle w:val="a8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пунктом 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26.1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7" w:history="1">
              <w:r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pStyle w:val="a8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1.14.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32.1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8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hyperlink r:id="rId9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FA5603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1.15. Столбец 4 пункта 33 Приложения 2 изложить в следующей редакции: «</w:t>
      </w:r>
      <w:r>
        <w:rPr>
          <w:rFonts w:ascii="Times New Roman" w:hAnsi="Times New Roman"/>
          <w:sz w:val="24"/>
          <w:szCs w:val="24"/>
          <w:lang w:eastAsia="ru-RU"/>
        </w:rPr>
        <w:t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«О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FA5603" w:rsidRDefault="00DA73AA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агролесомелиоративными насаждениями, в отношении которых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FA5603" w:rsidRDefault="00FA5603">
      <w:pPr>
        <w:pStyle w:val="a8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 Дополнить Приложение 2 пунктами 57.1, 57.2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FA5603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FA5603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FA5603">
        <w:trPr>
          <w:trHeight w:val="2150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FA5603" w:rsidRDefault="00D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здании и (или) сооружении, расположенном (ых) на испрашиваемом земельном участке) </w:t>
            </w:r>
          </w:p>
        </w:tc>
      </w:tr>
    </w:tbl>
    <w:p w:rsidR="00FA5603" w:rsidRDefault="00FA5603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Дополнить Приложение 2 пунктом 65.1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65.1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FA5603" w:rsidRDefault="00FA5603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 Столбец 4 пункта 67 Приложения 2 изложить в следующей редакции: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Гражданин, работающий по основному месту работы в муниципальном образовании, определенном законом Иркутской области, по профессии, специальности, установленным законом Иркутской области.».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 В строке 1 столбца 7 пункта 71 Приложения 2 слово «контракт» заменить словами «государственный контракт».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 Дополнить Приложение 2 пунктом 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FA5603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FA5603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FA5603" w:rsidRDefault="00DA73AA">
      <w:pPr>
        <w:pStyle w:val="a7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Опубликовать настоящее постановление в газете «Едогонский  вестник» и разместить на официальном сайте Администрации Едогонского сельского поселения в информационно-телекоммуникационной сети «Интернет».</w:t>
      </w:r>
    </w:p>
    <w:p w:rsidR="00FA5603" w:rsidRDefault="00FA5603">
      <w:pPr>
        <w:pStyle w:val="a7"/>
        <w:jc w:val="both"/>
        <w:rPr>
          <w:rFonts w:ascii="Times New Roman" w:hAnsi="Times New Roman"/>
          <w:szCs w:val="24"/>
        </w:rPr>
      </w:pPr>
    </w:p>
    <w:p w:rsidR="00FA5603" w:rsidRDefault="00FA5603">
      <w:pPr>
        <w:pStyle w:val="a7"/>
        <w:jc w:val="both"/>
        <w:rPr>
          <w:rFonts w:ascii="Times New Roman" w:hAnsi="Times New Roman"/>
          <w:szCs w:val="24"/>
        </w:rPr>
      </w:pPr>
    </w:p>
    <w:p w:rsidR="00FA5603" w:rsidRDefault="00DA73AA">
      <w:pPr>
        <w:pStyle w:val="a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Едогонского   </w:t>
      </w:r>
    </w:p>
    <w:p w:rsidR="00FA5603" w:rsidRDefault="00DA73AA">
      <w:pPr>
        <w:pStyle w:val="a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        О.Н.Кобрусева</w:t>
      </w:r>
    </w:p>
    <w:p w:rsidR="00FA5603" w:rsidRDefault="00FA5603"/>
    <w:p w:rsidR="00FA5603" w:rsidRDefault="00FA5603"/>
    <w:p w:rsidR="00FA5603" w:rsidRDefault="00FA5603"/>
    <w:p w:rsidR="00FA5603" w:rsidRDefault="00FA5603"/>
    <w:sectPr w:rsidR="00FA56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FF" w:rsidRDefault="00690BFF">
      <w:pPr>
        <w:spacing w:line="240" w:lineRule="auto"/>
      </w:pPr>
      <w:r>
        <w:separator/>
      </w:r>
    </w:p>
  </w:endnote>
  <w:endnote w:type="continuationSeparator" w:id="0">
    <w:p w:rsidR="00690BFF" w:rsidRDefault="00690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FF" w:rsidRDefault="00690BFF">
      <w:pPr>
        <w:spacing w:after="0"/>
      </w:pPr>
      <w:r>
        <w:separator/>
      </w:r>
    </w:p>
  </w:footnote>
  <w:footnote w:type="continuationSeparator" w:id="0">
    <w:p w:rsidR="00690BFF" w:rsidRDefault="00690B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04A"/>
    <w:multiLevelType w:val="multilevel"/>
    <w:tmpl w:val="095230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6A812BD6"/>
    <w:multiLevelType w:val="multilevel"/>
    <w:tmpl w:val="6A812BD6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961C4"/>
    <w:rsid w:val="004B0E8A"/>
    <w:rsid w:val="004B3521"/>
    <w:rsid w:val="004E2B24"/>
    <w:rsid w:val="005121DB"/>
    <w:rsid w:val="00544E63"/>
    <w:rsid w:val="005756CC"/>
    <w:rsid w:val="005E3F2A"/>
    <w:rsid w:val="00690BFF"/>
    <w:rsid w:val="006A2E70"/>
    <w:rsid w:val="006A7503"/>
    <w:rsid w:val="006E35A1"/>
    <w:rsid w:val="00712734"/>
    <w:rsid w:val="0072517E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DA73AA"/>
    <w:rsid w:val="00DC0098"/>
    <w:rsid w:val="00E14248"/>
    <w:rsid w:val="00E16A6F"/>
    <w:rsid w:val="00E42572"/>
    <w:rsid w:val="00E72180"/>
    <w:rsid w:val="00E9747D"/>
    <w:rsid w:val="00EB31AD"/>
    <w:rsid w:val="00F64886"/>
    <w:rsid w:val="00FA5603"/>
    <w:rsid w:val="00FD2FD0"/>
    <w:rsid w:val="43B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153D"/>
  <w15:docId w15:val="{BB5B8052-3B6D-48A3-8E6D-E9278157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Шапка (герб)"/>
    <w:basedOn w:val="a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1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2024-12-23T02:21:00Z</cp:lastPrinted>
  <dcterms:created xsi:type="dcterms:W3CDTF">2025-02-23T08:29:00Z</dcterms:created>
  <dcterms:modified xsi:type="dcterms:W3CDTF">2025-02-23T08:29:00Z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84D85361543B465E868890E2F80A6F9E_13</vt:lpwstr>
  </property>
</Properties>
</file>