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531F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марта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B5155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10-пг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77108,4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22268,8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61863,8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13551,8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9113,0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39679,1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8E3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7310,3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38145,5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E3CF7">
              <w:rPr>
                <w:rFonts w:ascii="Times New Roman" w:eastAsia="Times New Roman" w:hAnsi="Times New Roman" w:cs="Times New Roman"/>
                <w:sz w:val="24"/>
                <w:szCs w:val="24"/>
              </w:rPr>
              <w:t>7135,9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6764,2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яет 1999,5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1010,8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1504,8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910,8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14451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28262,0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445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–12787,3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44519">
              <w:rPr>
                <w:rFonts w:ascii="Times New Roman" w:eastAsia="Calibri" w:hAnsi="Times New Roman" w:cs="Times New Roman"/>
                <w:sz w:val="24"/>
                <w:szCs w:val="24"/>
              </w:rPr>
              <w:t>ет 16659,0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445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–4585,8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16D2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9679,1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8145,5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609D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84C8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764D54">
        <w:trPr>
          <w:trHeight w:val="311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764D54">
        <w:trPr>
          <w:trHeight w:val="23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764D54">
        <w:trPr>
          <w:trHeight w:val="271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764D54">
        <w:trPr>
          <w:trHeight w:val="21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40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EA47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EA47A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5045A1">
        <w:trPr>
          <w:trHeight w:val="38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BE67EF" w:rsidRPr="00413C4C" w:rsidTr="005045A1">
        <w:trPr>
          <w:trHeight w:val="34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мест( площадок)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50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50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6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3CF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3CF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E3CF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8E3CF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764D54">
        <w:trPr>
          <w:trHeight w:val="17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7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5045A1">
        <w:trPr>
          <w:trHeight w:val="901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045A1">
        <w:trPr>
          <w:trHeight w:val="45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F30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«Мероприятия по выявлению фактов 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0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7B56" w:rsidRPr="00CB7B56" w:rsidTr="00CB7B56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B56" w:rsidRPr="00CB7B56" w:rsidRDefault="00CB7B56" w:rsidP="00CB7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90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A1" w:rsidRDefault="005045A1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30B90" w:rsidRPr="00240894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413C4C" w:rsidRPr="00413C4C" w:rsidRDefault="00413C4C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8E3CF7" w:rsidRPr="00413C4C" w:rsidTr="002C6CCE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E3CF7" w:rsidRPr="00413C4C" w:rsidTr="002C6CCE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3E46E3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F6DBE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8E3CF7" w:rsidRPr="00413C4C" w:rsidTr="002C6CCE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E3CF7" w:rsidRPr="00413C4C" w:rsidTr="002C6CCE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39679,1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38145,5</w:t>
            </w:r>
          </w:p>
        </w:tc>
      </w:tr>
      <w:tr w:rsidR="008E3CF7" w:rsidRPr="00413C4C" w:rsidTr="002C6CCE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24136,9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8E3CF7" w:rsidRPr="00413C4C" w:rsidTr="002C6CCE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8E3CF7" w:rsidRPr="00413C4C" w:rsidTr="002C6CCE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8E3CF7" w:rsidRPr="00413C4C" w:rsidTr="002C6CCE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5B59C1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EE4053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EE4053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8E3CF7" w:rsidRPr="005B59C1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EE4053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3D0FB4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F7" w:rsidRPr="00EE4053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BE67EF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BE67EF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071041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071041" w:rsidRDefault="008E3CF7" w:rsidP="002C6CCE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071041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071041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071041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8E3CF7" w:rsidRPr="00413C4C" w:rsidTr="002C6CCE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8E3CF7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99463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99463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99463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994637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28262,0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16659,0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16909,3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16251,6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8E3CF7" w:rsidRPr="00413C4C" w:rsidTr="002C6CCE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92939" w:rsidRDefault="008E3CF7" w:rsidP="002C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8E3CF7" w:rsidRPr="00413C4C" w:rsidTr="002C6CCE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CF7" w:rsidRPr="00492939" w:rsidRDefault="008E3CF7" w:rsidP="002C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E3CF7" w:rsidRPr="00413C4C" w:rsidTr="002C6CCE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8E3CF7" w:rsidRPr="00413C4C" w:rsidTr="002C6CCE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8E3CF7" w:rsidRPr="00060F5B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E3CF7" w:rsidRPr="00413C4C" w:rsidTr="002C6CCE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E3CF7" w:rsidRPr="00413C4C" w:rsidTr="002C6CCE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E3CF7" w:rsidRPr="00413C4C" w:rsidTr="002C6CCE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571E53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E3CF7" w:rsidRPr="00413C4C" w:rsidTr="002C6CCE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CF7" w:rsidRPr="00413C4C" w:rsidTr="002C6CCE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E3CF7" w:rsidRPr="00413C4C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413C4C" w:rsidRDefault="008E3CF7" w:rsidP="002C6CC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844"/>
        <w:gridCol w:w="2986"/>
        <w:gridCol w:w="1265"/>
        <w:gridCol w:w="1136"/>
        <w:gridCol w:w="1133"/>
        <w:gridCol w:w="1133"/>
        <w:gridCol w:w="1136"/>
        <w:gridCol w:w="1133"/>
      </w:tblGrid>
      <w:tr w:rsidR="008E3CF7" w:rsidRPr="00CB7B56" w:rsidTr="002C6CCE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CB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3CF7" w:rsidRPr="00CB7B56" w:rsidTr="002C6CCE">
        <w:trPr>
          <w:trHeight w:val="12"/>
        </w:trPr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CF7" w:rsidRPr="00CB7B56" w:rsidRDefault="008E3CF7" w:rsidP="002C6C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30B90" w:rsidRPr="00413C4C" w:rsidRDefault="00F30B90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0B90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EA" w:rsidRDefault="00FF00EA" w:rsidP="002957D5">
      <w:pPr>
        <w:spacing w:after="0" w:line="240" w:lineRule="auto"/>
      </w:pPr>
      <w:r>
        <w:separator/>
      </w:r>
    </w:p>
  </w:endnote>
  <w:endnote w:type="continuationSeparator" w:id="0">
    <w:p w:rsidR="00FF00EA" w:rsidRDefault="00FF00EA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EA" w:rsidRDefault="00FF00EA" w:rsidP="002957D5">
      <w:pPr>
        <w:spacing w:after="0" w:line="240" w:lineRule="auto"/>
      </w:pPr>
      <w:r>
        <w:separator/>
      </w:r>
    </w:p>
  </w:footnote>
  <w:footnote w:type="continuationSeparator" w:id="0">
    <w:p w:rsidR="00FF00EA" w:rsidRDefault="00FF00EA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7047"/>
    <w:rsid w:val="00060F5B"/>
    <w:rsid w:val="00071041"/>
    <w:rsid w:val="000961DA"/>
    <w:rsid w:val="000A133F"/>
    <w:rsid w:val="000A6521"/>
    <w:rsid w:val="000C2345"/>
    <w:rsid w:val="000D06D1"/>
    <w:rsid w:val="00102B77"/>
    <w:rsid w:val="00102E3D"/>
    <w:rsid w:val="00144519"/>
    <w:rsid w:val="0015184D"/>
    <w:rsid w:val="00153516"/>
    <w:rsid w:val="00153EFF"/>
    <w:rsid w:val="001742B2"/>
    <w:rsid w:val="0019146F"/>
    <w:rsid w:val="00192B6F"/>
    <w:rsid w:val="00192FD4"/>
    <w:rsid w:val="001972D2"/>
    <w:rsid w:val="001A66AA"/>
    <w:rsid w:val="001E3561"/>
    <w:rsid w:val="001F3757"/>
    <w:rsid w:val="001F609D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16D2B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31966"/>
    <w:rsid w:val="004326D2"/>
    <w:rsid w:val="00446607"/>
    <w:rsid w:val="0045357F"/>
    <w:rsid w:val="00466B41"/>
    <w:rsid w:val="0047032B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5709"/>
    <w:rsid w:val="00531FD1"/>
    <w:rsid w:val="0053280A"/>
    <w:rsid w:val="00532EF5"/>
    <w:rsid w:val="00552377"/>
    <w:rsid w:val="00571E53"/>
    <w:rsid w:val="00580AA9"/>
    <w:rsid w:val="005948FE"/>
    <w:rsid w:val="0059606B"/>
    <w:rsid w:val="005A6C1E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4954"/>
    <w:rsid w:val="007A63A9"/>
    <w:rsid w:val="007C434E"/>
    <w:rsid w:val="007E161B"/>
    <w:rsid w:val="007F463C"/>
    <w:rsid w:val="00805E4E"/>
    <w:rsid w:val="00837BF3"/>
    <w:rsid w:val="0084688B"/>
    <w:rsid w:val="008561D4"/>
    <w:rsid w:val="00861510"/>
    <w:rsid w:val="00872670"/>
    <w:rsid w:val="00883C68"/>
    <w:rsid w:val="008E2CF5"/>
    <w:rsid w:val="008E3CF7"/>
    <w:rsid w:val="008E7297"/>
    <w:rsid w:val="0090135D"/>
    <w:rsid w:val="00917EA0"/>
    <w:rsid w:val="0094217F"/>
    <w:rsid w:val="00994637"/>
    <w:rsid w:val="009B03D9"/>
    <w:rsid w:val="009B5907"/>
    <w:rsid w:val="009C3A1B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6858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AC30-C6FD-4E80-9AB4-0E2BFA95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8221</Words>
  <Characters>46863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2023-04-03T06:10:00Z</cp:lastPrinted>
  <dcterms:created xsi:type="dcterms:W3CDTF">2023-03-29T08:50:00Z</dcterms:created>
  <dcterms:modified xsi:type="dcterms:W3CDTF">2023-04-03T07:04:00Z</dcterms:modified>
</cp:coreProperties>
</file>